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A189D5" w14:textId="77777777" w:rsidR="00DD3E3A" w:rsidRPr="00DD3E3A" w:rsidRDefault="00DD3E3A" w:rsidP="00DD3E3A">
      <w:r w:rsidRPr="00DD3E3A">
        <w:t>To</w:t>
      </w:r>
      <w:r w:rsidRPr="00DD3E3A">
        <w:br/>
        <w:t>The IFRS Interpretations Committee</w:t>
      </w:r>
      <w:r w:rsidRPr="00DD3E3A">
        <w:br/>
        <w:t>IFRS Foundation</w:t>
      </w:r>
    </w:p>
    <w:p w14:paraId="1831A62B" w14:textId="77777777" w:rsidR="00DD3E3A" w:rsidRPr="00DD3E3A" w:rsidRDefault="00DD3E3A" w:rsidP="00DD3E3A">
      <w:r w:rsidRPr="00DD3E3A">
        <w:rPr>
          <w:b/>
          <w:bCs/>
        </w:rPr>
        <w:t>Subject:</w:t>
      </w:r>
      <w:r w:rsidRPr="00DD3E3A">
        <w:t xml:space="preserve"> Comments on Tentative Agenda Decision – Assessment of a Specified Main Business Activity for the purposes of Separate Financial Statements of a Parent (IFRS 18)</w:t>
      </w:r>
    </w:p>
    <w:p w14:paraId="43C087C7" w14:textId="77777777" w:rsidR="00DD3E3A" w:rsidRPr="00DD3E3A" w:rsidRDefault="00DD3E3A" w:rsidP="00DD3E3A">
      <w:r w:rsidRPr="00DD3E3A">
        <w:t>Dear Sir/Madam,</w:t>
      </w:r>
    </w:p>
    <w:p w14:paraId="4C25B40F" w14:textId="77777777" w:rsidR="00DD3E3A" w:rsidRPr="00DD3E3A" w:rsidRDefault="00DD3E3A" w:rsidP="00DD3E3A">
      <w:r w:rsidRPr="00DD3E3A">
        <w:t xml:space="preserve">We thank the IFRS Interpretations Committee for issuing the Tentative Agenda Decision (TAD) on the assessment of a specified main business activity under </w:t>
      </w:r>
      <w:r w:rsidRPr="00DD3E3A">
        <w:rPr>
          <w:b/>
          <w:bCs/>
        </w:rPr>
        <w:t>IFRS 18</w:t>
      </w:r>
      <w:r w:rsidRPr="00DD3E3A">
        <w:t>, and for providing stakeholders an opportunity to comment.</w:t>
      </w:r>
    </w:p>
    <w:p w14:paraId="5D798A53" w14:textId="77777777" w:rsidR="00DD3E3A" w:rsidRPr="00DD3E3A" w:rsidRDefault="00DD3E3A" w:rsidP="00DD3E3A">
      <w:r w:rsidRPr="00DD3E3A">
        <w:t>Our brief comments are as under:</w:t>
      </w:r>
    </w:p>
    <w:p w14:paraId="1ABC7B0E" w14:textId="77777777" w:rsidR="00DD3E3A" w:rsidRPr="00DD3E3A" w:rsidRDefault="00DD3E3A" w:rsidP="00DD3E3A">
      <w:pPr>
        <w:numPr>
          <w:ilvl w:val="0"/>
          <w:numId w:val="1"/>
        </w:numPr>
      </w:pPr>
      <w:r w:rsidRPr="00DD3E3A">
        <w:rPr>
          <w:b/>
          <w:bCs/>
        </w:rPr>
        <w:t>Support for the Committee’s Conclusion</w:t>
      </w:r>
      <w:r w:rsidRPr="00DD3E3A">
        <w:br/>
        <w:t>We agree with the Committee’s conclusion that the principles and application guidance in IFRS 18 provide an adequate basis for assessing whether a parent has a specified main business activity in its separate financial statements. The conclusion reached in the fact pattern is conceptually sound and consistent with the objectives of IFRS 18.</w:t>
      </w:r>
    </w:p>
    <w:p w14:paraId="4BC986F3" w14:textId="77777777" w:rsidR="00DD3E3A" w:rsidRPr="00DD3E3A" w:rsidRDefault="00DD3E3A" w:rsidP="00DD3E3A">
      <w:pPr>
        <w:numPr>
          <w:ilvl w:val="0"/>
          <w:numId w:val="1"/>
        </w:numPr>
      </w:pPr>
      <w:r w:rsidRPr="00DD3E3A">
        <w:rPr>
          <w:b/>
          <w:bCs/>
        </w:rPr>
        <w:t>Assessment Based on Facts and Circumstances</w:t>
      </w:r>
      <w:r w:rsidRPr="00DD3E3A">
        <w:br/>
        <w:t>The emphasis on judgement and entity-specific facts, as highlighted in paragraphs B33 and B37 of IFRS 18, is appropriate.</w:t>
      </w:r>
      <w:r w:rsidRPr="00DD3E3A">
        <w:br/>
        <w:t xml:space="preserve">We support the view that where a parent has no substantive activity other than holding and managing investments in subsidiaries, </w:t>
      </w:r>
      <w:r w:rsidRPr="00DD3E3A">
        <w:rPr>
          <w:b/>
          <w:bCs/>
        </w:rPr>
        <w:t>investing in unconsolidated subsidiaries should be regarded as a main business activity</w:t>
      </w:r>
      <w:r w:rsidRPr="00DD3E3A">
        <w:t>.</w:t>
      </w:r>
    </w:p>
    <w:p w14:paraId="0D4B0155" w14:textId="77777777" w:rsidR="00DD3E3A" w:rsidRPr="00DD3E3A" w:rsidRDefault="00DD3E3A" w:rsidP="00DD3E3A">
      <w:pPr>
        <w:numPr>
          <w:ilvl w:val="0"/>
          <w:numId w:val="1"/>
        </w:numPr>
      </w:pPr>
      <w:r w:rsidRPr="00DD3E3A">
        <w:rPr>
          <w:b/>
          <w:bCs/>
        </w:rPr>
        <w:t>Consistency with IASB’s Rationale</w:t>
      </w:r>
      <w:r w:rsidRPr="00DD3E3A">
        <w:br/>
        <w:t>The observation that an entity should not be left without any main business activity aligns with the IASB’s rationale underlying IFRS 18. Classifying such income and expenses in the operating category enhances faithful representation of performance in separate financial statements.</w:t>
      </w:r>
    </w:p>
    <w:p w14:paraId="117EC052" w14:textId="77777777" w:rsidR="00DD3E3A" w:rsidRPr="00DD3E3A" w:rsidRDefault="00DD3E3A" w:rsidP="00DD3E3A">
      <w:pPr>
        <w:numPr>
          <w:ilvl w:val="0"/>
          <w:numId w:val="1"/>
        </w:numPr>
      </w:pPr>
      <w:r w:rsidRPr="00DD3E3A">
        <w:rPr>
          <w:b/>
          <w:bCs/>
        </w:rPr>
        <w:t>Separate vs Consolidated Financial Statements</w:t>
      </w:r>
      <w:r w:rsidRPr="00DD3E3A">
        <w:br/>
        <w:t>We concur with the clarification that the assessment of a main business activity may differ between consolidated and separate financial statements. This distinction is important and appropriately reflects the reporting entity concept under IFRS 18.</w:t>
      </w:r>
    </w:p>
    <w:p w14:paraId="46A4C43C" w14:textId="77777777" w:rsidR="00DD3E3A" w:rsidRPr="00DD3E3A" w:rsidRDefault="00DD3E3A" w:rsidP="00DD3E3A">
      <w:pPr>
        <w:numPr>
          <w:ilvl w:val="0"/>
          <w:numId w:val="1"/>
        </w:numPr>
      </w:pPr>
      <w:r w:rsidRPr="00DD3E3A">
        <w:rPr>
          <w:b/>
          <w:bCs/>
        </w:rPr>
        <w:t>Practical Application Guidance</w:t>
      </w:r>
      <w:r w:rsidRPr="00DD3E3A">
        <w:br/>
        <w:t>While we agree that no standard-setting project is required,</w:t>
      </w:r>
      <w:r w:rsidRPr="00DD3E3A">
        <w:br/>
      </w:r>
      <w:r w:rsidRPr="00DD3E3A">
        <w:rPr>
          <w:i/>
          <w:iCs/>
        </w:rPr>
        <w:t>Suggestion:</w:t>
      </w:r>
      <w:r w:rsidRPr="00DD3E3A">
        <w:t xml:space="preserve"> The Committee may consider adding a brief illustrative example or clarification in educational material to help preparers apply similar judgements in practice, particularly for holding company structures.</w:t>
      </w:r>
    </w:p>
    <w:p w14:paraId="3A08FF59" w14:textId="77777777" w:rsidR="00DD3E3A" w:rsidRPr="00DD3E3A" w:rsidRDefault="00DD3E3A" w:rsidP="00DD3E3A">
      <w:r w:rsidRPr="00DD3E3A">
        <w:rPr>
          <w:b/>
          <w:bCs/>
        </w:rPr>
        <w:t>Conclusion</w:t>
      </w:r>
      <w:r w:rsidRPr="00DD3E3A">
        <w:br/>
        <w:t>We support the Tentative Agenda Decision and agree that IFRS 18 contains sufficient principles and guidance to address the issue raised. The decision will promote consistent and principle-based application without adding unnecessary complexity to the Standard.</w:t>
      </w:r>
    </w:p>
    <w:p w14:paraId="0638D31A" w14:textId="77777777" w:rsidR="00DD3E3A" w:rsidRPr="00DD3E3A" w:rsidRDefault="00DD3E3A" w:rsidP="00DD3E3A">
      <w:r w:rsidRPr="00DD3E3A">
        <w:t>We appreciate the opportunity to submit our comments.</w:t>
      </w:r>
    </w:p>
    <w:p w14:paraId="4D0730C9" w14:textId="77777777" w:rsidR="00DD3E3A" w:rsidRPr="00DD3E3A" w:rsidRDefault="00DD3E3A" w:rsidP="00DD3E3A">
      <w:r w:rsidRPr="00DD3E3A">
        <w:t>Yours faithfully,</w:t>
      </w:r>
    </w:p>
    <w:p w14:paraId="27E76C88" w14:textId="47B4BFB6" w:rsidR="00DD3E3A" w:rsidRDefault="00DD3E3A" w:rsidP="00DD3E3A">
      <w:r w:rsidRPr="00DD3E3A">
        <w:rPr>
          <w:b/>
          <w:bCs/>
        </w:rPr>
        <w:t>For and on behalf of</w:t>
      </w:r>
      <w:r w:rsidRPr="00DD3E3A">
        <w:br/>
      </w:r>
      <w:r>
        <w:t>Pimpri</w:t>
      </w:r>
    </w:p>
    <w:p w14:paraId="2C4BC2AD" w14:textId="7B298D3E" w:rsidR="00DD3E3A" w:rsidRDefault="00DD3E3A" w:rsidP="00DD3E3A">
      <w:r>
        <w:t>CA Ajinkya Jangada</w:t>
      </w:r>
    </w:p>
    <w:p w14:paraId="5506D66F" w14:textId="13C72314" w:rsidR="00A3429C" w:rsidRDefault="00DD3E3A">
      <w:r>
        <w:t>619738</w:t>
      </w:r>
    </w:p>
    <w:sectPr w:rsidR="00A3429C" w:rsidSect="000A2560">
      <w:pgSz w:w="11906" w:h="16838"/>
      <w:pgMar w:top="433" w:right="566" w:bottom="1134" w:left="567" w:header="709" w:footer="22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175E28"/>
    <w:multiLevelType w:val="multilevel"/>
    <w:tmpl w:val="D8B646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7067A4"/>
    <w:multiLevelType w:val="multilevel"/>
    <w:tmpl w:val="74F67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7979610">
    <w:abstractNumId w:val="0"/>
  </w:num>
  <w:num w:numId="2" w16cid:durableId="14901689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E3A"/>
    <w:rsid w:val="000A2560"/>
    <w:rsid w:val="001D6927"/>
    <w:rsid w:val="00322F72"/>
    <w:rsid w:val="00332E5C"/>
    <w:rsid w:val="0038319A"/>
    <w:rsid w:val="00482D98"/>
    <w:rsid w:val="00750502"/>
    <w:rsid w:val="009B3276"/>
    <w:rsid w:val="009E4406"/>
    <w:rsid w:val="00A3429C"/>
    <w:rsid w:val="00BC780A"/>
    <w:rsid w:val="00C119B1"/>
    <w:rsid w:val="00DD3E3A"/>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3EC65"/>
  <w15:chartTrackingRefBased/>
  <w15:docId w15:val="{1788050F-EB40-4C90-A448-0EEF1416F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IN" w:eastAsia="en-US" w:bidi="mr-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D3E3A"/>
    <w:pPr>
      <w:keepNext/>
      <w:keepLines/>
      <w:spacing w:before="360" w:after="80"/>
      <w:outlineLvl w:val="0"/>
    </w:pPr>
    <w:rPr>
      <w:rFonts w:asciiTheme="majorHAnsi" w:eastAsiaTheme="majorEastAsia" w:hAnsiTheme="majorHAnsi" w:cstheme="majorBidi"/>
      <w:color w:val="0F4761" w:themeColor="accent1" w:themeShade="BF"/>
      <w:sz w:val="40"/>
      <w:szCs w:val="36"/>
    </w:rPr>
  </w:style>
  <w:style w:type="paragraph" w:styleId="Heading2">
    <w:name w:val="heading 2"/>
    <w:basedOn w:val="Normal"/>
    <w:next w:val="Normal"/>
    <w:link w:val="Heading2Char"/>
    <w:uiPriority w:val="9"/>
    <w:semiHidden/>
    <w:unhideWhenUsed/>
    <w:qFormat/>
    <w:rsid w:val="00DD3E3A"/>
    <w:pPr>
      <w:keepNext/>
      <w:keepLines/>
      <w:spacing w:before="160" w:after="80"/>
      <w:outlineLvl w:val="1"/>
    </w:pPr>
    <w:rPr>
      <w:rFonts w:asciiTheme="majorHAnsi" w:eastAsiaTheme="majorEastAsia" w:hAnsiTheme="majorHAnsi" w:cstheme="majorBidi"/>
      <w:color w:val="0F4761" w:themeColor="accent1" w:themeShade="BF"/>
      <w:sz w:val="32"/>
      <w:szCs w:val="29"/>
    </w:rPr>
  </w:style>
  <w:style w:type="paragraph" w:styleId="Heading3">
    <w:name w:val="heading 3"/>
    <w:basedOn w:val="Normal"/>
    <w:next w:val="Normal"/>
    <w:link w:val="Heading3Char"/>
    <w:uiPriority w:val="9"/>
    <w:semiHidden/>
    <w:unhideWhenUsed/>
    <w:qFormat/>
    <w:rsid w:val="00DD3E3A"/>
    <w:pPr>
      <w:keepNext/>
      <w:keepLines/>
      <w:spacing w:before="160" w:after="80"/>
      <w:outlineLvl w:val="2"/>
    </w:pPr>
    <w:rPr>
      <w:rFonts w:eastAsiaTheme="majorEastAsia" w:cstheme="majorBidi"/>
      <w:color w:val="0F4761" w:themeColor="accent1" w:themeShade="BF"/>
      <w:sz w:val="28"/>
      <w:szCs w:val="25"/>
    </w:rPr>
  </w:style>
  <w:style w:type="paragraph" w:styleId="Heading4">
    <w:name w:val="heading 4"/>
    <w:basedOn w:val="Normal"/>
    <w:next w:val="Normal"/>
    <w:link w:val="Heading4Char"/>
    <w:uiPriority w:val="9"/>
    <w:semiHidden/>
    <w:unhideWhenUsed/>
    <w:qFormat/>
    <w:rsid w:val="00DD3E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3E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3E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3E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3E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3E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3E3A"/>
    <w:rPr>
      <w:rFonts w:asciiTheme="majorHAnsi" w:eastAsiaTheme="majorEastAsia" w:hAnsiTheme="majorHAnsi" w:cstheme="majorBidi"/>
      <w:color w:val="0F4761" w:themeColor="accent1" w:themeShade="BF"/>
      <w:sz w:val="40"/>
      <w:szCs w:val="36"/>
    </w:rPr>
  </w:style>
  <w:style w:type="character" w:customStyle="1" w:styleId="Heading2Char">
    <w:name w:val="Heading 2 Char"/>
    <w:basedOn w:val="DefaultParagraphFont"/>
    <w:link w:val="Heading2"/>
    <w:uiPriority w:val="9"/>
    <w:semiHidden/>
    <w:rsid w:val="00DD3E3A"/>
    <w:rPr>
      <w:rFonts w:asciiTheme="majorHAnsi" w:eastAsiaTheme="majorEastAsia" w:hAnsiTheme="majorHAnsi" w:cstheme="majorBidi"/>
      <w:color w:val="0F4761" w:themeColor="accent1" w:themeShade="BF"/>
      <w:sz w:val="32"/>
      <w:szCs w:val="29"/>
    </w:rPr>
  </w:style>
  <w:style w:type="character" w:customStyle="1" w:styleId="Heading3Char">
    <w:name w:val="Heading 3 Char"/>
    <w:basedOn w:val="DefaultParagraphFont"/>
    <w:link w:val="Heading3"/>
    <w:uiPriority w:val="9"/>
    <w:semiHidden/>
    <w:rsid w:val="00DD3E3A"/>
    <w:rPr>
      <w:rFonts w:eastAsiaTheme="majorEastAsia" w:cstheme="majorBidi"/>
      <w:color w:val="0F4761" w:themeColor="accent1" w:themeShade="BF"/>
      <w:sz w:val="28"/>
      <w:szCs w:val="25"/>
    </w:rPr>
  </w:style>
  <w:style w:type="character" w:customStyle="1" w:styleId="Heading4Char">
    <w:name w:val="Heading 4 Char"/>
    <w:basedOn w:val="DefaultParagraphFont"/>
    <w:link w:val="Heading4"/>
    <w:uiPriority w:val="9"/>
    <w:semiHidden/>
    <w:rsid w:val="00DD3E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3E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3E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3E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3E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3E3A"/>
    <w:rPr>
      <w:rFonts w:eastAsiaTheme="majorEastAsia" w:cstheme="majorBidi"/>
      <w:color w:val="272727" w:themeColor="text1" w:themeTint="D8"/>
    </w:rPr>
  </w:style>
  <w:style w:type="paragraph" w:styleId="Title">
    <w:name w:val="Title"/>
    <w:basedOn w:val="Normal"/>
    <w:next w:val="Normal"/>
    <w:link w:val="TitleChar"/>
    <w:uiPriority w:val="10"/>
    <w:qFormat/>
    <w:rsid w:val="00DD3E3A"/>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DD3E3A"/>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DD3E3A"/>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DD3E3A"/>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DD3E3A"/>
    <w:pPr>
      <w:spacing w:before="160"/>
      <w:jc w:val="center"/>
    </w:pPr>
    <w:rPr>
      <w:i/>
      <w:iCs/>
      <w:color w:val="404040" w:themeColor="text1" w:themeTint="BF"/>
    </w:rPr>
  </w:style>
  <w:style w:type="character" w:customStyle="1" w:styleId="QuoteChar">
    <w:name w:val="Quote Char"/>
    <w:basedOn w:val="DefaultParagraphFont"/>
    <w:link w:val="Quote"/>
    <w:uiPriority w:val="29"/>
    <w:rsid w:val="00DD3E3A"/>
    <w:rPr>
      <w:i/>
      <w:iCs/>
      <w:color w:val="404040" w:themeColor="text1" w:themeTint="BF"/>
    </w:rPr>
  </w:style>
  <w:style w:type="paragraph" w:styleId="ListParagraph">
    <w:name w:val="List Paragraph"/>
    <w:basedOn w:val="Normal"/>
    <w:uiPriority w:val="34"/>
    <w:qFormat/>
    <w:rsid w:val="00DD3E3A"/>
    <w:pPr>
      <w:ind w:left="720"/>
      <w:contextualSpacing/>
    </w:pPr>
  </w:style>
  <w:style w:type="character" w:styleId="IntenseEmphasis">
    <w:name w:val="Intense Emphasis"/>
    <w:basedOn w:val="DefaultParagraphFont"/>
    <w:uiPriority w:val="21"/>
    <w:qFormat/>
    <w:rsid w:val="00DD3E3A"/>
    <w:rPr>
      <w:i/>
      <w:iCs/>
      <w:color w:val="0F4761" w:themeColor="accent1" w:themeShade="BF"/>
    </w:rPr>
  </w:style>
  <w:style w:type="paragraph" w:styleId="IntenseQuote">
    <w:name w:val="Intense Quote"/>
    <w:basedOn w:val="Normal"/>
    <w:next w:val="Normal"/>
    <w:link w:val="IntenseQuoteChar"/>
    <w:uiPriority w:val="30"/>
    <w:qFormat/>
    <w:rsid w:val="00DD3E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3E3A"/>
    <w:rPr>
      <w:i/>
      <w:iCs/>
      <w:color w:val="0F4761" w:themeColor="accent1" w:themeShade="BF"/>
    </w:rPr>
  </w:style>
  <w:style w:type="character" w:styleId="IntenseReference">
    <w:name w:val="Intense Reference"/>
    <w:basedOn w:val="DefaultParagraphFont"/>
    <w:uiPriority w:val="32"/>
    <w:qFormat/>
    <w:rsid w:val="00DD3E3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384</Words>
  <Characters>2195</Characters>
  <Application>Microsoft Office Word</Application>
  <DocSecurity>0</DocSecurity>
  <Lines>18</Lines>
  <Paragraphs>5</Paragraphs>
  <ScaleCrop>false</ScaleCrop>
  <Company/>
  <LinksUpToDate>false</LinksUpToDate>
  <CharactersWithSpaces>2574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VAIBHAV MODI</dc:creator>
  <cp:keywords/>
  <dc:description/>
  <cp:lastModifiedBy>VAIBHAV MODI</cp:lastModifiedBy>
  <cp:revision>2</cp:revision>
  <dcterms:created xsi:type="dcterms:W3CDTF">2025-12-29T06:46:00Z</dcterms:created>
  <dcterms:modified xsi:type="dcterms:W3CDTF">2025-12-29T06:47:00Z</dcterms:modified>
</cp:coreProperties>
</file>